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Ministero dell’Istruzione, dell’Università e della Ricerca</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Istituto Scolastico Comprensivo«BALILLA  PAGANELLI»</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5441315</wp:posOffset>
            </wp:positionH>
            <wp:positionV relativeFrom="paragraph">
              <wp:posOffset>137160</wp:posOffset>
            </wp:positionV>
            <wp:extent cx="876300" cy="828675"/>
            <wp:effectExtent b="0" l="0" r="0" t="0"/>
            <wp:wrapNone/>
            <wp:docPr descr="m logo colori" id="313" name="image3.png"/>
            <a:graphic>
              <a:graphicData uri="http://schemas.openxmlformats.org/drawingml/2006/picture">
                <pic:pic>
                  <pic:nvPicPr>
                    <pic:cNvPr descr="m logo colori" id="0" name="image3.png"/>
                    <pic:cNvPicPr preferRelativeResize="0"/>
                  </pic:nvPicPr>
                  <pic:blipFill>
                    <a:blip r:embed="rId7"/>
                    <a:srcRect b="0" l="0" r="0" t="0"/>
                    <a:stretch>
                      <a:fillRect/>
                    </a:stretch>
                  </pic:blipFill>
                  <pic:spPr>
                    <a:xfrm>
                      <a:off x="0" y="0"/>
                      <a:ext cx="876300" cy="828675"/>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Scuola dell’Infanzia -  Primaria – Montessori - Secondaria 1° grado</w:t>
      </w:r>
      <w:r w:rsidDel="00000000" w:rsidR="00000000" w:rsidRPr="00000000">
        <w:drawing>
          <wp:anchor allowOverlap="1" behindDoc="1" distB="0" distT="0" distL="0" distR="0" hidden="0" layoutInCell="1" locked="0" relativeHeight="0" simplePos="0">
            <wp:simplePos x="0" y="0"/>
            <wp:positionH relativeFrom="column">
              <wp:posOffset>220980</wp:posOffset>
            </wp:positionH>
            <wp:positionV relativeFrom="paragraph">
              <wp:posOffset>39370</wp:posOffset>
            </wp:positionV>
            <wp:extent cx="638175" cy="600710"/>
            <wp:effectExtent b="0" l="0" r="0" t="0"/>
            <wp:wrapNone/>
            <wp:docPr id="3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8175" cy="600710"/>
                    </a:xfrm>
                    <a:prstGeom prst="rect"/>
                    <a:ln/>
                  </pic:spPr>
                </pic:pic>
              </a:graphicData>
            </a:graphic>
          </wp:anchor>
        </w:drawing>
      </w:r>
    </w:p>
    <w:p w:rsidR="00000000" w:rsidDel="00000000" w:rsidP="00000000" w:rsidRDefault="00000000" w:rsidRPr="00000000" w14:paraId="00000004">
      <w:pPr>
        <w:tabs>
          <w:tab w:val="left" w:pos="840"/>
          <w:tab w:val="left" w:pos="915"/>
          <w:tab w:val="center" w:pos="503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Via Friuli 18 20092 - Cinisello Balsamo (MI)</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Tel.02/66047583 – 0266047832 –    </w:t>
      </w:r>
      <w:r w:rsidDel="00000000" w:rsidR="00000000" w:rsidRPr="00000000">
        <w:rPr>
          <w:rFonts w:ascii="Algerian" w:cs="Algerian" w:eastAsia="Algerian" w:hAnsi="Algerian"/>
          <w:sz w:val="24"/>
          <w:szCs w:val="24"/>
        </w:rPr>
        <w:drawing>
          <wp:inline distB="0" distT="0" distL="0" distR="0">
            <wp:extent cx="213360" cy="167640"/>
            <wp:effectExtent b="0" l="0" r="0" t="0"/>
            <wp:docPr descr="BD06736_" id="312" name="image1.png"/>
            <a:graphic>
              <a:graphicData uri="http://schemas.openxmlformats.org/drawingml/2006/picture">
                <pic:pic>
                  <pic:nvPicPr>
                    <pic:cNvPr descr="BD06736_" id="0" name="image1.png"/>
                    <pic:cNvPicPr preferRelativeResize="0"/>
                  </pic:nvPicPr>
                  <pic:blipFill>
                    <a:blip r:embed="rId9"/>
                    <a:srcRect b="0" l="0" r="0" t="0"/>
                    <a:stretch>
                      <a:fillRect/>
                    </a:stretch>
                  </pic:blipFill>
                  <pic:spPr>
                    <a:xfrm>
                      <a:off x="0" y="0"/>
                      <a:ext cx="213360" cy="1676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fax. 02/66014616</w: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Cod.Mec</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MIIC82500Q</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C.F. 85007770150 – c/c Post. n° 10897205</w:t>
      </w:r>
      <w:r w:rsidDel="00000000" w:rsidR="00000000" w:rsidRPr="00000000">
        <w:rPr>
          <w:rFonts w:ascii="Algerian" w:cs="Algerian" w:eastAsia="Algerian" w:hAnsi="Algerian"/>
          <w:sz w:val="24"/>
          <w:szCs w:val="24"/>
        </w:rPr>
        <w:drawing>
          <wp:inline distB="0" distT="0" distL="0" distR="0">
            <wp:extent cx="198120" cy="182880"/>
            <wp:effectExtent b="0" l="0" r="0" t="0"/>
            <wp:docPr descr="BS00224_" id="314" name="image4.png"/>
            <a:graphic>
              <a:graphicData uri="http://schemas.openxmlformats.org/drawingml/2006/picture">
                <pic:pic>
                  <pic:nvPicPr>
                    <pic:cNvPr descr="BS00224_" id="0" name="image4.png"/>
                    <pic:cNvPicPr preferRelativeResize="0"/>
                  </pic:nvPicPr>
                  <pic:blipFill>
                    <a:blip r:embed="rId10"/>
                    <a:srcRect b="0" l="0" r="0" t="0"/>
                    <a:stretch>
                      <a:fillRect/>
                    </a:stretch>
                  </pic:blipFill>
                  <pic:spPr>
                    <a:xfrm>
                      <a:off x="0" y="0"/>
                      <a:ext cx="198120" cy="18288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Codice Univoco:UFX3MA</w:t>
      </w:r>
    </w:p>
    <w:p w:rsidR="00000000" w:rsidDel="00000000" w:rsidP="00000000" w:rsidRDefault="00000000" w:rsidRPr="00000000" w14:paraId="00000008">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hyperlink r:id="rId11">
        <w:r w:rsidDel="00000000" w:rsidR="00000000" w:rsidRPr="00000000">
          <w:rPr>
            <w:rFonts w:ascii="Times New Roman" w:cs="Times New Roman" w:eastAsia="Times New Roman" w:hAnsi="Times New Roman"/>
            <w:color w:val="0000ff"/>
            <w:sz w:val="20"/>
            <w:szCs w:val="20"/>
            <w:u w:val="single"/>
            <w:rtl w:val="0"/>
          </w:rPr>
          <w:t xml:space="preserve">MIIC82500Q@ISTRUZIONE.IT</w:t>
        </w:r>
      </w:hyperlink>
      <w:r w:rsidDel="00000000" w:rsidR="00000000" w:rsidRPr="00000000">
        <w:rPr>
          <w:rFonts w:ascii="Times New Roman" w:cs="Times New Roman" w:eastAsia="Times New Roman" w:hAnsi="Times New Roman"/>
          <w:sz w:val="20"/>
          <w:szCs w:val="20"/>
          <w:rtl w:val="0"/>
        </w:rPr>
        <w:t xml:space="preserve"> -PEC: </w:t>
      </w:r>
      <w:hyperlink r:id="rId12">
        <w:r w:rsidDel="00000000" w:rsidR="00000000" w:rsidRPr="00000000">
          <w:rPr>
            <w:rFonts w:ascii="Times New Roman" w:cs="Times New Roman" w:eastAsia="Times New Roman" w:hAnsi="Times New Roman"/>
            <w:color w:val="0000ff"/>
            <w:sz w:val="20"/>
            <w:szCs w:val="20"/>
            <w:u w:val="single"/>
            <w:rtl w:val="0"/>
          </w:rPr>
          <w:t xml:space="preserve">MIIC82500Q@PEC.ISTRUZIONE.IT</w:t>
        </w:r>
      </w:hyperlink>
      <w:r w:rsidDel="00000000" w:rsidR="00000000" w:rsidRPr="00000000">
        <w:rPr>
          <w:rtl w:val="0"/>
        </w:rPr>
      </w:r>
    </w:p>
    <w:p w:rsidR="00000000" w:rsidDel="00000000" w:rsidP="00000000" w:rsidRDefault="00000000" w:rsidRPr="00000000" w14:paraId="00000009">
      <w:pPr>
        <w:spacing w:after="0" w:line="240" w:lineRule="auto"/>
        <w:ind w:left="-28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Sito Web http://www.isc-paganelli.edu.it</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left"/>
        <w:rPr>
          <w:rFonts w:ascii="Times New Roman" w:cs="Times New Roman" w:eastAsia="Times New Roman" w:hAnsi="Times New Roman"/>
          <w:smallCaps w:val="1"/>
          <w:sz w:val="44"/>
          <w:szCs w:val="4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D">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F">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1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color w:val="ff0000"/>
          <w:sz w:val="24"/>
          <w:szCs w:val="24"/>
          <w:rtl w:val="0"/>
        </w:rPr>
        <w:t xml:space="preserve">rilasciato in data da recuperare nella diagnosi</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5">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6">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17">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18">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tl w:val="0"/>
              </w:rPr>
            </w:r>
          </w:p>
        </w:tc>
        <w:tc>
          <w:tcPr/>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tl w:val="0"/>
              </w:rPr>
            </w:r>
          </w:p>
        </w:tc>
      </w:tr>
      <w:tr>
        <w:trPr>
          <w:cantSplit w:val="0"/>
          <w:trHeight w:val="1147" w:hRule="atLeast"/>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7">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8">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B">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E">
      <w:pPr>
        <w:spacing w:after="0" w:lineRule="auto"/>
        <w:jc w:val="right"/>
        <w:rPr>
          <w:rFonts w:ascii="Times New Roman" w:cs="Times New Roman" w:eastAsia="Times New Roman" w:hAnsi="Times New Roman"/>
          <w:color w:val="ff0000"/>
          <w:sz w:val="20"/>
          <w:szCs w:val="20"/>
        </w:rPr>
      </w:pPr>
      <w:bookmarkStart w:colFirst="0" w:colLast="0" w:name="_heading=h.30j0zll"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F">
      <w:pPr>
        <w:pStyle w:val="Heading1"/>
        <w:spacing w:after="0" w:lineRule="auto"/>
        <w:ind w:left="428" w:hanging="360"/>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33">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6">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7">
      <w:pPr>
        <w:spacing w:after="0" w:before="120" w:lineRule="auto"/>
        <w:rPr>
          <w:rFonts w:ascii="Tahoma" w:cs="Tahoma" w:eastAsia="Tahoma" w:hAnsi="Tahoma"/>
          <w:b w:val="1"/>
          <w:color w:val="ff0000"/>
          <w:sz w:val="20"/>
          <w:szCs w:val="20"/>
        </w:rPr>
      </w:pPr>
      <w:r w:rsidDel="00000000" w:rsidR="00000000" w:rsidRPr="00000000">
        <w:rPr>
          <w:rFonts w:ascii="Tahoma" w:cs="Tahoma" w:eastAsia="Tahoma" w:hAnsi="Tahoma"/>
          <w:b w:val="1"/>
          <w:color w:val="ff0000"/>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 neurop. Logopedista. Etc…</w:t>
            </w:r>
          </w:p>
        </w:tc>
      </w:tr>
      <w:tr>
        <w:trPr>
          <w:cantSplit w:val="0"/>
          <w:tblHeader w:val="0"/>
        </w:trPr>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4">
      <w:pPr>
        <w:rPr>
          <w:rFonts w:ascii="Tahoma" w:cs="Tahoma" w:eastAsia="Tahoma" w:hAnsi="Tahoma"/>
          <w:b w:val="1"/>
          <w:sz w:val="24"/>
          <w:szCs w:val="24"/>
        </w:rPr>
      </w:pPr>
      <w:bookmarkStart w:colFirst="0" w:colLast="0" w:name="_heading=h.1fob9te" w:id="1"/>
      <w:bookmarkEnd w:id="1"/>
      <w:r w:rsidDel="00000000" w:rsidR="00000000" w:rsidRPr="00000000">
        <w:rPr>
          <w:rtl w:val="0"/>
        </w:rPr>
      </w:r>
    </w:p>
    <w:p w:rsidR="00000000" w:rsidDel="00000000" w:rsidP="00000000" w:rsidRDefault="00000000" w:rsidRPr="00000000" w14:paraId="00000055">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7">
            <w:pPr>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Da fare compilare alla famiglia oppure l’isegnante di sosetgno raccolgie le info e lo compila.</w:t>
            </w:r>
          </w:p>
          <w:p w:rsidR="00000000" w:rsidDel="00000000" w:rsidP="00000000" w:rsidRDefault="00000000" w:rsidRPr="00000000" w14:paraId="00000058">
            <w:pPr>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Situazione familiare / descrizione del bambino o della bambina. Quale comportamento assume a casa? Punti di forza e debolezza riscontrati dalla famiglia? Momenti di crisi dovuti a ….? Relazioni importanti con membri della famiglia? …etc</w:t>
            </w:r>
          </w:p>
          <w:p w:rsidR="00000000" w:rsidDel="00000000" w:rsidP="00000000" w:rsidRDefault="00000000" w:rsidRPr="00000000" w14:paraId="00000059">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A">
            <w:pPr>
              <w:spacing w:after="120" w:line="240" w:lineRule="auto"/>
              <w:rPr/>
            </w:pP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t xml:space="preserve">………………………………………………………………………………………………………………………………………….…………………………</w:t>
            </w:r>
          </w:p>
        </w:tc>
      </w:tr>
    </w:tbl>
    <w:p w:rsidR="00000000" w:rsidDel="00000000" w:rsidP="00000000" w:rsidRDefault="00000000" w:rsidRPr="00000000" w14:paraId="0000005D">
      <w:pPr>
        <w:spacing w:after="0" w:lineRule="auto"/>
        <w:rPr/>
      </w:pPr>
      <w:r w:rsidDel="00000000" w:rsidR="00000000" w:rsidRPr="00000000">
        <w:rPr>
          <w:rtl w:val="0"/>
        </w:rPr>
      </w:r>
    </w:p>
    <w:p w:rsidR="00000000" w:rsidDel="00000000" w:rsidP="00000000" w:rsidRDefault="00000000" w:rsidRPr="00000000" w14:paraId="0000005E">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F">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color w:val="ff0000"/>
                <w:sz w:val="20"/>
                <w:szCs w:val="20"/>
                <w:rtl w:val="0"/>
              </w:rPr>
              <w:t xml:space="preserve">Riportare sinteticamente le informazioni della diagnosi che ritenete importanti al fine della compilazione del pei. </w:t>
            </w: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1">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2">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3">
      <w:pPr>
        <w:spacing w:after="0" w:line="240" w:lineRule="auto"/>
        <w:rPr>
          <w:b w:val="1"/>
          <w:sz w:val="16"/>
          <w:szCs w:val="16"/>
        </w:rPr>
      </w:pPr>
      <w:r w:rsidDel="00000000" w:rsidR="00000000" w:rsidRPr="00000000">
        <w:rPr>
          <w:rtl w:val="0"/>
        </w:rPr>
      </w:r>
    </w:p>
    <w:p w:rsidR="00000000" w:rsidDel="00000000" w:rsidP="00000000" w:rsidRDefault="00000000" w:rsidRPr="00000000" w14:paraId="00000064">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5">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6">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7">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8">
            <w:pPr>
              <w:spacing w:after="0" w:line="240" w:lineRule="auto"/>
              <w:ind w:left="34" w:right="176" w:firstLine="0"/>
              <w:rPr>
                <w:rFonts w:ascii="Tahoma" w:cs="Tahoma" w:eastAsia="Tahoma" w:hAnsi="Tahoma"/>
                <w:i w:val="1"/>
                <w:color w:val="ff0000"/>
                <w:sz w:val="20"/>
                <w:szCs w:val="20"/>
              </w:rPr>
            </w:pPr>
            <w:bookmarkStart w:colFirst="0" w:colLast="0" w:name="_heading=h.3dy6vkm" w:id="3"/>
            <w:bookmarkEnd w:id="3"/>
            <w:r w:rsidDel="00000000" w:rsidR="00000000" w:rsidRPr="00000000">
              <w:rPr>
                <w:rFonts w:ascii="Tahoma" w:cs="Tahoma" w:eastAsia="Tahoma" w:hAnsi="Tahoma"/>
                <w:i w:val="1"/>
                <w:color w:val="ff0000"/>
                <w:sz w:val="20"/>
                <w:szCs w:val="20"/>
                <w:rtl w:val="0"/>
              </w:rPr>
              <w:t xml:space="preserve">Cella da cancellare nel caso in cui manchi il progetto Individuale. </w:t>
            </w:r>
          </w:p>
          <w:p w:rsidR="00000000" w:rsidDel="00000000" w:rsidP="00000000" w:rsidRDefault="00000000" w:rsidRPr="00000000" w14:paraId="00000069">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A">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B">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C">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D">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E">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F">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0">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w:t>
      </w:r>
      <w:r w:rsidDel="00000000" w:rsidR="00000000" w:rsidRPr="00000000">
        <w:rPr>
          <w:color w:val="ff0000"/>
          <w:sz w:val="16"/>
          <w:szCs w:val="16"/>
          <w:rtl w:val="0"/>
        </w:rPr>
        <w:t xml:space="preserve">Punti di forza sui quali costruire gli interventi educativi e didattici</w:t>
      </w:r>
      <w:r w:rsidDel="00000000" w:rsidR="00000000" w:rsidRPr="00000000">
        <w:rPr>
          <w:color w:val="ff0000"/>
          <w:rtl w:val="0"/>
        </w:rPr>
        <w:t xml:space="preserve"> </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1">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2">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A">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B">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F">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0">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color w:val="ff0000"/>
                <w:sz w:val="20"/>
                <w:szCs w:val="20"/>
                <w:rtl w:val="0"/>
              </w:rPr>
              <w:t xml:space="preserve">Obiettivi ed esiti attesi</w:t>
            </w:r>
            <w:r w:rsidDel="00000000" w:rsidR="00000000" w:rsidRPr="00000000">
              <w:rPr>
                <w:rtl w:val="0"/>
              </w:rPr>
            </w:r>
          </w:p>
        </w:tc>
      </w:tr>
    </w:tbl>
    <w:p w:rsidR="00000000" w:rsidDel="00000000" w:rsidP="00000000" w:rsidRDefault="00000000" w:rsidRPr="00000000" w14:paraId="0000008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4">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7">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9">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A">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6">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E">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0">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6">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7">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D">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AE">
      <w:pPr>
        <w:pStyle w:val="Heading1"/>
        <w:spacing w:before="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0">
            <w:pPr>
              <w:jc w:val="both"/>
              <w:rPr>
                <w:rFonts w:ascii="Tahoma" w:cs="Tahoma" w:eastAsia="Tahoma" w:hAnsi="Tahoma"/>
                <w:color w:val="ff0000"/>
                <w:sz w:val="18"/>
                <w:szCs w:val="18"/>
              </w:rPr>
            </w:pPr>
            <w:r w:rsidDel="00000000" w:rsidR="00000000" w:rsidRPr="00000000">
              <w:rPr>
                <w:rtl w:val="0"/>
              </w:rPr>
            </w:r>
          </w:p>
          <w:p w:rsidR="00000000" w:rsidDel="00000000" w:rsidP="00000000" w:rsidRDefault="00000000" w:rsidRPr="00000000" w14:paraId="000000B1">
            <w:pPr>
              <w:jc w:val="both"/>
              <w:rPr>
                <w:rFonts w:ascii="Tahoma" w:cs="Tahoma" w:eastAsia="Tahoma" w:hAnsi="Tahoma"/>
                <w:color w:val="ff0000"/>
                <w:sz w:val="18"/>
                <w:szCs w:val="18"/>
              </w:rPr>
            </w:pPr>
            <w:r w:rsidDel="00000000" w:rsidR="00000000" w:rsidRPr="00000000">
              <w:rPr>
                <w:rFonts w:ascii="Tahoma" w:cs="Tahoma" w:eastAsia="Tahoma" w:hAnsi="Tahoma"/>
                <w:color w:val="ff0000"/>
                <w:sz w:val="18"/>
                <w:szCs w:val="18"/>
                <w:rtl w:val="0"/>
              </w:rPr>
              <w:t xml:space="preserve">Elenco puntato</w:t>
            </w:r>
          </w:p>
          <w:p w:rsidR="00000000" w:rsidDel="00000000" w:rsidP="00000000" w:rsidRDefault="00000000" w:rsidRPr="00000000" w14:paraId="000000B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7">
            <w:pPr>
              <w:jc w:val="both"/>
              <w:rPr>
                <w:rFonts w:ascii="Tahoma" w:cs="Tahoma" w:eastAsia="Tahoma" w:hAnsi="Tahoma"/>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E">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F">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A">
      <w:pPr>
        <w:pStyle w:val="Heading1"/>
        <w:pBdr>
          <w:bottom w:color="000000" w:space="0" w:sz="0" w:val="none"/>
        </w:pBdr>
        <w:spacing w:after="0" w:before="120" w:lineRule="auto"/>
        <w:ind w:left="68" w:firstLine="67.99999999999999"/>
        <w:rPr/>
      </w:pPr>
      <w:r w:rsidDel="00000000" w:rsidR="00000000" w:rsidRPr="00000000">
        <w:rPr>
          <w:rtl w:val="0"/>
        </w:rPr>
      </w:r>
    </w:p>
    <w:p w:rsidR="00000000" w:rsidDel="00000000" w:rsidP="00000000" w:rsidRDefault="00000000" w:rsidRPr="00000000" w14:paraId="000000CB">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C">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 1 Interventi educativo-didattici, strategie, strumenti nelle diverse aree disciplinari</w:t>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D">
            <w:pPr>
              <w:spacing w:before="120" w:lineRule="auto"/>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Modalità di sostegno educativo didattico e ulteriori interventi di inclusione</w:t>
            </w:r>
          </w:p>
          <w:p w:rsidR="00000000" w:rsidDel="00000000" w:rsidP="00000000" w:rsidRDefault="00000000" w:rsidRPr="00000000" w14:paraId="000000CE">
            <w:pPr>
              <w:spacing w:before="120" w:lineRule="auto"/>
              <w:rPr>
                <w:rFonts w:ascii="Tahoma" w:cs="Tahoma" w:eastAsia="Tahoma" w:hAnsi="Tahoma"/>
                <w:sz w:val="20"/>
                <w:szCs w:val="20"/>
              </w:rPr>
            </w:pPr>
            <w:r w:rsidDel="00000000" w:rsidR="00000000" w:rsidRPr="00000000">
              <w:rPr>
                <w:rFonts w:ascii="Tahoma" w:cs="Tahoma" w:eastAsia="Tahoma" w:hAnsi="Tahoma"/>
                <w:color w:val="ff0000"/>
                <w:sz w:val="18"/>
                <w:szCs w:val="18"/>
                <w:rtl w:val="0"/>
              </w:rPr>
              <w:t xml:space="preserve">Strategie per la prevenzione e l’eventuale gestione di comportamenti problematici</w:t>
            </w:r>
            <w:r w:rsidDel="00000000" w:rsidR="00000000" w:rsidRPr="00000000">
              <w:rPr>
                <w:rFonts w:ascii="Tahoma" w:cs="Tahoma" w:eastAsia="Tahoma" w:hAnsi="Tahoma"/>
                <w:color w:val="ff0000"/>
                <w:sz w:val="20"/>
                <w:szCs w:val="20"/>
                <w:rtl w:val="0"/>
              </w:rPr>
              <w:t xml:space="preserve"> </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CF">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D1">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8.3 Progettazione disciplinare</w:t>
      </w:r>
      <w:r w:rsidDel="00000000" w:rsidR="00000000" w:rsidRPr="00000000">
        <w:rPr>
          <w:rtl w:val="0"/>
        </w:rPr>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0"/>
          <w:tblHeader w:val="0"/>
        </w:trPr>
        <w:tc>
          <w:tcPr/>
          <w:p w:rsidR="00000000" w:rsidDel="00000000" w:rsidP="00000000" w:rsidRDefault="00000000" w:rsidRPr="00000000" w14:paraId="000000D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3">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5">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6">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D7">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8">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A">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B">
            <w:pPr>
              <w:tabs>
                <w:tab w:val="left"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D">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F">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0">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sz w:val="20"/>
          <w:szCs w:val="20"/>
          <w:rtl w:val="0"/>
        </w:rPr>
        <w:t xml:space="preserve">8.5 Criteri di valutazione del comportamento ed eventuali obiettivi specifici</w:t>
      </w:r>
      <w:r w:rsidDel="00000000" w:rsidR="00000000" w:rsidRPr="00000000">
        <w:rPr>
          <w:rtl w:val="0"/>
        </w:rPr>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4">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5">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6">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7">
            <w:pPr>
              <w:tabs>
                <w:tab w:val="left"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9">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A">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C">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ED">
      <w:pPr>
        <w:pStyle w:val="Heading1"/>
        <w:spacing w:before="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E">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EF">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0">
      <w:pPr>
        <w:tabs>
          <w:tab w:val="left"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0F1">
      <w:pPr>
        <w:tabs>
          <w:tab w:val="left" w:pos="5245"/>
        </w:tabs>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2">
      <w:pPr>
        <w:tabs>
          <w:tab w:val="left" w:pos="5245"/>
        </w:tabs>
        <w:ind w:left="284" w:firstLine="0"/>
        <w:rPr>
          <w:rFonts w:ascii="Tahoma" w:cs="Tahoma" w:eastAsia="Tahoma" w:hAnsi="Tahoma"/>
          <w:color w:val="ff0000"/>
          <w:sz w:val="20"/>
          <w:szCs w:val="20"/>
        </w:rPr>
      </w:pPr>
      <w:r w:rsidDel="00000000" w:rsidR="00000000" w:rsidRPr="00000000">
        <w:rPr>
          <w:rFonts w:ascii="Tahoma" w:cs="Tahoma" w:eastAsia="Tahoma" w:hAnsi="Tahoma"/>
          <w:color w:val="ff0000"/>
          <w:sz w:val="20"/>
          <w:szCs w:val="20"/>
          <w:rtl w:val="0"/>
        </w:rPr>
        <w:t xml:space="preserve">DA MODIFICARE IN RELAZIONE ALL’ORARIO DEI PLESSI</w:t>
      </w:r>
    </w:p>
    <w:tbl>
      <w:tblPr>
        <w:tblStyle w:val="Table26"/>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B">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C">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E">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B">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C">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D">
      <w:pPr>
        <w:spacing w:after="0" w:line="240" w:lineRule="auto"/>
        <w:rPr>
          <w:rFonts w:ascii="Tahoma" w:cs="Tahoma" w:eastAsia="Tahoma" w:hAnsi="Tahoma"/>
          <w:sz w:val="10"/>
          <w:szCs w:val="10"/>
        </w:rPr>
      </w:pPr>
      <w:r w:rsidDel="00000000" w:rsidR="00000000" w:rsidRPr="00000000">
        <w:rPr>
          <w:rtl w:val="0"/>
        </w:rPr>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2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2F">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1">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2">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5">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3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3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3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3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3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4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4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4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3">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45">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46">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4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4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8"/>
        <w:tblW w:w="10347.999999999996"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4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4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4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4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4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4E">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4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1">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5">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5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5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B">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1"/>
        <w:ind w:left="68" w:firstLine="67.99999999999999"/>
        <w:rPr/>
      </w:pPr>
      <w:r w:rsidDel="00000000" w:rsidR="00000000" w:rsidRPr="00000000">
        <w:rPr>
          <w:rtl w:val="0"/>
        </w:rPr>
        <w:t xml:space="preserve">11. Verifica finale </w:t>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0"/>
          <w:trHeight w:val="1753" w:hRule="atLeast"/>
          <w:tblHeader w:val="0"/>
        </w:trPr>
        <w:tc>
          <w:tcPr/>
          <w:p w:rsidR="00000000" w:rsidDel="00000000" w:rsidP="00000000" w:rsidRDefault="00000000" w:rsidRPr="00000000" w14:paraId="0000015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5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5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*Guardare Allegato relazione finale </w:t>
            </w:r>
          </w:p>
          <w:p w:rsidR="00000000" w:rsidDel="00000000" w:rsidP="00000000" w:rsidRDefault="00000000" w:rsidRPr="00000000" w14:paraId="0000016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3">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6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1"/>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6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66">
            <w:pPr>
              <w:spacing w:after="0" w:line="240" w:lineRule="auto"/>
              <w:rPr>
                <w:rFonts w:ascii="Tahoma" w:cs="Tahoma" w:eastAsia="Tahoma" w:hAnsi="Tahoma"/>
                <w:b w:val="1"/>
                <w:color w:val="ff0000"/>
                <w:sz w:val="24"/>
                <w:szCs w:val="24"/>
              </w:rPr>
            </w:pPr>
            <w:r w:rsidDel="00000000" w:rsidR="00000000" w:rsidRPr="00000000">
              <w:rPr>
                <w:rFonts w:ascii="Tahoma" w:cs="Tahoma" w:eastAsia="Tahoma" w:hAnsi="Tahoma"/>
                <w:b w:val="1"/>
                <w:color w:val="ff0000"/>
                <w:sz w:val="24"/>
                <w:szCs w:val="24"/>
                <w:rtl w:val="0"/>
              </w:rPr>
              <w:tab/>
              <w:t xml:space="preserve"> </w:t>
            </w:r>
          </w:p>
          <w:p w:rsidR="00000000" w:rsidDel="00000000" w:rsidP="00000000" w:rsidRDefault="00000000" w:rsidRPr="00000000" w14:paraId="0000016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*Guardare Allegato relazione finale </w:t>
            </w:r>
          </w:p>
          <w:p w:rsidR="00000000" w:rsidDel="00000000" w:rsidP="00000000" w:rsidRDefault="00000000" w:rsidRPr="00000000" w14:paraId="00000168">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69">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6A">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6B">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6C">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2"/>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6D">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6E">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6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170">
            <w:pPr>
              <w:spacing w:after="12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mensa               </w:t>
            </w: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p>
          <w:p w:rsidR="00000000" w:rsidDel="00000000" w:rsidP="00000000" w:rsidRDefault="00000000" w:rsidRPr="00000000" w14:paraId="00000171">
            <w:pPr>
              <w:spacing w:after="12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nessuno               </w:t>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w:t>
            </w:r>
            <w:r w:rsidDel="00000000" w:rsidR="00000000" w:rsidRPr="00000000">
              <w:rPr>
                <w:rtl w:val="0"/>
              </w:rPr>
            </w:r>
          </w:p>
          <w:p w:rsidR="00000000" w:rsidDel="00000000" w:rsidP="00000000" w:rsidRDefault="00000000" w:rsidRPr="00000000" w14:paraId="00000172">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73">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74">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75">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76">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77">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sdt>
              <w:sdtPr>
                <w:tag w:val="goog_rdk_10"/>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78">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1"/>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79">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7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7B">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7C">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7D">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7E">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80">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3"/>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647"/>
        <w:tblGridChange w:id="0">
          <w:tblGrid>
            <w:gridCol w:w="1559"/>
            <w:gridCol w:w="8647"/>
          </w:tblGrid>
        </w:tblGridChange>
      </w:tblGrid>
      <w:tr>
        <w:trPr>
          <w:cantSplit w:val="0"/>
          <w:tblHeader w:val="0"/>
        </w:trPr>
        <w:tc>
          <w:tcPr/>
          <w:p w:rsidR="00000000" w:rsidDel="00000000" w:rsidP="00000000" w:rsidRDefault="00000000" w:rsidRPr="00000000" w14:paraId="0000018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8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83">
      <w:pPr>
        <w:spacing w:after="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84">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85">
      <w:pPr>
        <w:pStyle w:val="Heading1"/>
        <w:ind w:left="68" w:firstLine="67.99999999999999"/>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89">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C">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18D">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0">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p>
          <w:p w:rsidR="00000000" w:rsidDel="00000000" w:rsidP="00000000" w:rsidRDefault="00000000" w:rsidRPr="00000000" w14:paraId="00000191">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nessuno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2">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93">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94">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95">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96">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7">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sdt>
              <w:sdtPr>
                <w:tag w:val="goog_rdk_1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8">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sdt>
              <w:sdtPr>
                <w:tag w:val="goog_rdk_19"/>
              </w:sdtPr>
              <w:sdtContent>
                <w:r w:rsidDel="00000000" w:rsidR="00000000" w:rsidRPr="00000000">
                  <w:rPr>
                    <w:rFonts w:ascii="Arial Unicode MS" w:cs="Arial Unicode MS" w:eastAsia="Arial Unicode MS" w:hAnsi="Arial Unicode MS"/>
                    <w:sz w:val="18"/>
                    <w:szCs w:val="18"/>
                    <w:rtl w:val="0"/>
                  </w:rPr>
                  <w:t xml:space="preserve">                                           ◻</w:t>
                  <w:br w:type="textWrapping"/>
                  <w:br w:type="textWrapping"/>
                </w:r>
              </w:sdtContent>
            </w:sdt>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9">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A">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9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C">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9D">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E">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F">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A0">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5"/>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A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A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A4">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5">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6">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8">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1A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1A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1A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A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1AF">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B0">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B1">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1B2">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è stato approvato dal GLO </w:t>
      </w:r>
    </w:p>
    <w:p w:rsidR="00000000" w:rsidDel="00000000" w:rsidP="00000000" w:rsidRDefault="00000000" w:rsidRPr="00000000" w14:paraId="000001B3">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1B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5">
      <w:pPr>
        <w:spacing w:after="0" w:before="120" w:lineRule="auto"/>
        <w:rPr>
          <w:rFonts w:ascii="Tahoma" w:cs="Tahoma" w:eastAsia="Tahoma" w:hAnsi="Tahoma"/>
          <w:sz w:val="20"/>
          <w:szCs w:val="20"/>
        </w:rPr>
      </w:pPr>
      <w:r w:rsidDel="00000000" w:rsidR="00000000" w:rsidRPr="00000000">
        <w:rPr>
          <w:rtl w:val="0"/>
        </w:rPr>
      </w:r>
    </w:p>
    <w:tbl>
      <w:tblPr>
        <w:tblStyle w:val="Table3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8">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1B9">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CE">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F">
      <w:pPr>
        <w:pStyle w:val="Heading1"/>
        <w:pBdr>
          <w:bottom w:color="000000" w:space="0" w:sz="0" w:val="none"/>
        </w:pBdr>
        <w:ind w:left="68" w:firstLine="67.99999999999999"/>
        <w:rPr>
          <w:sz w:val="20"/>
          <w:szCs w:val="20"/>
        </w:rPr>
      </w:pPr>
      <w:r w:rsidDel="00000000" w:rsidR="00000000" w:rsidRPr="00000000">
        <w:rPr>
          <w:rtl w:val="0"/>
        </w:rPr>
      </w:r>
    </w:p>
    <w:sectPr>
      <w:footerReference r:id="rId16"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lgerian"/>
  <w:font w:name="Webdings"/>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20971"/>
    <w:pPr>
      <w:spacing w:after="160" w:line="259" w:lineRule="auto"/>
    </w:pPr>
    <w:rPr>
      <w:rFonts w:ascii="Calibri" w:cs="Calibri" w:eastAsia="Calibri" w:hAnsi="Calibri"/>
      <w:lang w:eastAsia="it-IT"/>
    </w:rPr>
  </w:style>
  <w:style w:type="paragraph" w:styleId="Heading1">
    <w:name w:val="heading 1"/>
    <w:basedOn w:val="ListParagraph"/>
    <w:next w:val="Normal"/>
    <w:link w:val="Heading1Char"/>
    <w:uiPriority w:val="9"/>
    <w:qFormat w:val="1"/>
    <w:rsid w:val="00820971"/>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20971"/>
    <w:rPr>
      <w:rFonts w:ascii="Tahoma" w:cs="Tahoma" w:eastAsia="Tahoma" w:hAnsi="Tahoma"/>
      <w:b w:val="1"/>
      <w:bCs w:val="1"/>
      <w:color w:val="000000"/>
      <w:sz w:val="24"/>
      <w:szCs w:val="24"/>
      <w:lang w:eastAsia="it-IT"/>
    </w:rPr>
  </w:style>
  <w:style w:type="table" w:styleId="TableGrid">
    <w:name w:val="Table Grid"/>
    <w:basedOn w:val="TableNormal"/>
    <w:uiPriority w:val="39"/>
    <w:rsid w:val="00820971"/>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820971"/>
    <w:pPr>
      <w:tabs>
        <w:tab w:val="center" w:pos="4819"/>
        <w:tab w:val="right" w:pos="9638"/>
      </w:tabs>
      <w:spacing w:after="0" w:line="240" w:lineRule="auto"/>
    </w:pPr>
  </w:style>
  <w:style w:type="character" w:styleId="FooterChar" w:customStyle="1">
    <w:name w:val="Footer Char"/>
    <w:basedOn w:val="DefaultParagraphFont"/>
    <w:link w:val="Footer"/>
    <w:uiPriority w:val="99"/>
    <w:rsid w:val="00820971"/>
    <w:rPr>
      <w:rFonts w:ascii="Calibri" w:cs="Calibri" w:eastAsia="Calibri" w:hAnsi="Calibri"/>
      <w:lang w:eastAsia="it-IT"/>
    </w:rPr>
  </w:style>
  <w:style w:type="paragraph" w:styleId="ListParagraph">
    <w:name w:val="List Paragraph"/>
    <w:basedOn w:val="Normal"/>
    <w:uiPriority w:val="34"/>
    <w:qFormat w:val="1"/>
    <w:rsid w:val="00820971"/>
    <w:pPr>
      <w:ind w:left="720"/>
      <w:contextualSpacing w:val="1"/>
    </w:pPr>
  </w:style>
  <w:style w:type="table" w:styleId="Grigliatabella1" w:customStyle="1">
    <w:name w:val="Griglia tabella1"/>
    <w:basedOn w:val="TableNormal"/>
    <w:next w:val="TableGrid"/>
    <w:uiPriority w:val="59"/>
    <w:rsid w:val="0082097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20971"/>
    <w:pPr>
      <w:tabs>
        <w:tab w:val="center" w:pos="4819"/>
        <w:tab w:val="right" w:pos="9638"/>
      </w:tabs>
      <w:spacing w:after="0" w:line="240" w:lineRule="auto"/>
    </w:pPr>
  </w:style>
  <w:style w:type="character" w:styleId="HeaderChar" w:customStyle="1">
    <w:name w:val="Header Char"/>
    <w:basedOn w:val="DefaultParagraphFont"/>
    <w:link w:val="Header"/>
    <w:uiPriority w:val="99"/>
    <w:rsid w:val="00820971"/>
    <w:rPr>
      <w:rFonts w:ascii="Calibri" w:cs="Calibri" w:eastAsia="Calibri" w:hAnsi="Calibri"/>
      <w:lang w:eastAsia="it-IT"/>
    </w:rPr>
  </w:style>
  <w:style w:type="paragraph" w:styleId="BalloonText">
    <w:name w:val="Balloon Text"/>
    <w:basedOn w:val="Normal"/>
    <w:link w:val="BalloonTextChar"/>
    <w:uiPriority w:val="99"/>
    <w:semiHidden w:val="1"/>
    <w:unhideWhenUsed w:val="1"/>
    <w:rsid w:val="00DF737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F7374"/>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IIC82500Q@ISTRUZIONE.IT" TargetMode="External"/><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hyperlink" Target="mailto:MIIC82500Q@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ambriaMath-regular.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IiI7dkJXtH4TZEyqVsBIiV1RTg==">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2021-10-15T13:47:00Z</dcterms:created>
  <dc:creator>MIUR;raffaele.ciambrone@istruzione.it</dc:creator>
</cp:coreProperties>
</file>